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5055"/>
        <w:gridCol w:w="5572"/>
      </w:tblGrid>
      <w:tr w:rsidR="00EC4162" w:rsidRPr="00EC4162" w14:paraId="7975DDEF" w14:textId="77777777" w:rsidTr="00EC4162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2771" w14:textId="77777777" w:rsidR="00EC4162" w:rsidRPr="00EC4162" w:rsidRDefault="00EC4162" w:rsidP="00EC4162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EC4162">
              <w:rPr>
                <w:b/>
                <w:bCs/>
              </w:rPr>
              <w:t xml:space="preserve">.SINIF </w:t>
            </w:r>
            <w:r>
              <w:rPr>
                <w:b/>
                <w:bCs/>
              </w:rPr>
              <w:t>İNKILAP TARİHİ VE ATATÜRKÇÜLÜK</w:t>
            </w:r>
            <w:r w:rsidRPr="00EC4162">
              <w:rPr>
                <w:b/>
                <w:bCs/>
              </w:rPr>
              <w:t xml:space="preserve"> 1.DÖNEM 1. ORTAK YAZILI SINAVI</w:t>
            </w:r>
          </w:p>
        </w:tc>
      </w:tr>
      <w:tr w:rsidR="00EC4162" w:rsidRPr="00EC4162" w14:paraId="3DE3EBB3" w14:textId="77777777" w:rsidTr="00EC4162">
        <w:trPr>
          <w:trHeight w:val="1607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0965" w14:textId="77777777" w:rsidR="00EC4162" w:rsidRPr="00EC4162" w:rsidRDefault="00EC4162" w:rsidP="00EC4162">
            <w:pPr>
              <w:spacing w:after="160" w:line="259" w:lineRule="auto"/>
              <w:rPr>
                <w:b/>
                <w:bCs/>
              </w:rPr>
            </w:pPr>
            <w:r w:rsidRPr="00EC4162">
              <w:rPr>
                <w:b/>
                <w:bCs/>
              </w:rPr>
              <w:t>ADI-SOYADI:</w:t>
            </w:r>
          </w:p>
          <w:p w14:paraId="7D052CFF" w14:textId="77777777" w:rsidR="00EC4162" w:rsidRPr="00EC4162" w:rsidRDefault="00EC4162" w:rsidP="00EC4162">
            <w:pPr>
              <w:spacing w:after="160" w:line="259" w:lineRule="auto"/>
              <w:rPr>
                <w:b/>
                <w:bCs/>
              </w:rPr>
            </w:pPr>
            <w:r w:rsidRPr="00EC4162">
              <w:rPr>
                <w:b/>
                <w:bCs/>
              </w:rPr>
              <w:t>SINIFI-NUMARASI: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3383" w14:textId="77777777" w:rsidR="00EC4162" w:rsidRPr="00EC4162" w:rsidRDefault="00EC4162" w:rsidP="00EC4162">
            <w:pPr>
              <w:spacing w:after="160" w:line="259" w:lineRule="auto"/>
              <w:rPr>
                <w:b/>
                <w:bCs/>
              </w:rPr>
            </w:pPr>
            <w:r w:rsidRPr="00EC4162">
              <w:rPr>
                <w:b/>
                <w:bCs/>
              </w:rPr>
              <w:t>PUAN:</w:t>
            </w:r>
          </w:p>
          <w:p w14:paraId="6571129D" w14:textId="77777777" w:rsidR="00EC4162" w:rsidRPr="00EC4162" w:rsidRDefault="00EC4162" w:rsidP="00EC4162">
            <w:pPr>
              <w:spacing w:after="160" w:line="259" w:lineRule="auto"/>
              <w:rPr>
                <w:b/>
                <w:bCs/>
              </w:rPr>
            </w:pPr>
          </w:p>
        </w:tc>
      </w:tr>
    </w:tbl>
    <w:p w14:paraId="6BD6039F" w14:textId="77777777" w:rsidR="00EC4162" w:rsidRPr="00EC4162" w:rsidRDefault="00EC4162" w:rsidP="00EC4162">
      <w:pPr>
        <w:rPr>
          <w:b/>
          <w:bCs/>
        </w:rPr>
      </w:pPr>
      <w:r w:rsidRPr="00EC4162">
        <w:rPr>
          <w:b/>
          <w:bCs/>
        </w:rPr>
        <w:t>NOT:</w:t>
      </w:r>
      <w:r>
        <w:rPr>
          <w:b/>
          <w:bCs/>
        </w:rPr>
        <w:t>3</w:t>
      </w:r>
      <w:r w:rsidRPr="00EC4162">
        <w:rPr>
          <w:b/>
          <w:bCs/>
        </w:rPr>
        <w:t xml:space="preserve">.Senaryo  - Her soru 20 puandır </w:t>
      </w:r>
    </w:p>
    <w:p w14:paraId="0C55E38D" w14:textId="77777777" w:rsidR="00EC4162" w:rsidRPr="00EC4162" w:rsidRDefault="00EC4162" w:rsidP="00EC4162">
      <w:pPr>
        <w:rPr>
          <w:b/>
          <w:bCs/>
        </w:rPr>
      </w:pPr>
      <w:r w:rsidRPr="00EC4162">
        <w:rPr>
          <w:b/>
          <w:bCs/>
        </w:rPr>
        <w:t>1.ve2.soruları göre metne göre cevaplayınız.</w:t>
      </w:r>
    </w:p>
    <w:p w14:paraId="56074434" w14:textId="77777777" w:rsidR="007156E6" w:rsidRDefault="007156E6" w:rsidP="00EC4162">
      <w:pPr>
        <w:rPr>
          <w:b/>
          <w:bCs/>
        </w:rPr>
      </w:pPr>
    </w:p>
    <w:p w14:paraId="6FD070A1" w14:textId="77777777" w:rsidR="00EC4162" w:rsidRPr="00EC4162" w:rsidRDefault="00EC4162" w:rsidP="00EC4162">
      <w:r w:rsidRPr="00EC4162">
        <w:rPr>
          <w:b/>
          <w:bCs/>
        </w:rPr>
        <w:t xml:space="preserve">Kazanım: </w:t>
      </w:r>
      <w:r w:rsidRPr="00EC4162">
        <w:t>İTA.8.1.1. Avrupa’daki gelişmelerin yansımaları bağlamında Osmanlı Devleti’nin yirminci yüzyılın başlarındaki siyasi ve sosyal durumunu kavrar.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4162" w:rsidRPr="00EC4162" w14:paraId="673B1D7B" w14:textId="77777777" w:rsidTr="007156E6">
        <w:trPr>
          <w:trHeight w:val="207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C65A" w14:textId="77777777" w:rsidR="00EC4162" w:rsidRDefault="00EC4162" w:rsidP="00EC4162">
            <w:pPr>
              <w:spacing w:after="160" w:line="259" w:lineRule="auto"/>
            </w:pPr>
            <w:r w:rsidRPr="00EC4162">
              <w:t xml:space="preserve">1. </w:t>
            </w:r>
          </w:p>
          <w:p w14:paraId="362F39E5" w14:textId="77777777" w:rsidR="00EC4162" w:rsidRDefault="00EC4162" w:rsidP="00EC4162">
            <w:pPr>
              <w:pStyle w:val="ListeParagraf"/>
              <w:numPr>
                <w:ilvl w:val="0"/>
                <w:numId w:val="3"/>
              </w:numPr>
            </w:pPr>
            <w:r w:rsidRPr="00EC4162">
              <w:t>Osmanlı Devleti’ni oluşturan bütün milletleri</w:t>
            </w:r>
            <w:r>
              <w:t xml:space="preserve"> </w:t>
            </w:r>
            <w:r w:rsidRPr="00EC4162">
              <w:t>adalet, eşitlik, kavramları ile bir arada tutmayı</w:t>
            </w:r>
            <w:r>
              <w:t xml:space="preserve"> </w:t>
            </w:r>
            <w:r w:rsidRPr="00EC4162">
              <w:t>amaçlayan fikir akımıdır.</w:t>
            </w:r>
          </w:p>
          <w:p w14:paraId="4CCCDFCE" w14:textId="77777777" w:rsidR="00EC4162" w:rsidRPr="00EC4162" w:rsidRDefault="00EC4162" w:rsidP="00EC4162">
            <w:pPr>
              <w:pStyle w:val="ListeParagraf"/>
            </w:pPr>
          </w:p>
          <w:p w14:paraId="6AB2C4F7" w14:textId="77777777" w:rsidR="00EC4162" w:rsidRPr="00EC4162" w:rsidRDefault="00EC4162" w:rsidP="00EC4162">
            <w:pPr>
              <w:pStyle w:val="ListeParagraf"/>
              <w:numPr>
                <w:ilvl w:val="0"/>
                <w:numId w:val="3"/>
              </w:numPr>
            </w:pPr>
            <w:r w:rsidRPr="00EC4162">
              <w:t>“Devletin dağılması ancak din, dil, ırk ve renk</w:t>
            </w:r>
            <w:r>
              <w:t xml:space="preserve"> </w:t>
            </w:r>
            <w:r w:rsidRPr="00EC4162">
              <w:t>fark etmeksizin herkes eşit sayılarak engellenebilir.”</w:t>
            </w:r>
            <w:r>
              <w:t xml:space="preserve"> </w:t>
            </w:r>
            <w:r w:rsidRPr="00EC4162">
              <w:t>düşüncesi üzerine şekillenmiştir</w:t>
            </w:r>
          </w:p>
        </w:tc>
      </w:tr>
      <w:tr w:rsidR="00EC4162" w:rsidRPr="00EC4162" w14:paraId="72D7E71F" w14:textId="77777777" w:rsidTr="00EC416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EB25" w14:textId="77777777" w:rsidR="00EC4162" w:rsidRPr="00EC4162" w:rsidRDefault="00EC4162" w:rsidP="00EC4162">
            <w:pPr>
              <w:spacing w:after="160" w:line="259" w:lineRule="auto"/>
            </w:pPr>
            <w:r>
              <w:rPr>
                <w:b/>
                <w:bCs/>
              </w:rPr>
              <w:t>Verilen bilgiler Osmanlı Devleti’ni dağılmaktan kurtarmak ama</w:t>
            </w:r>
            <w:r w:rsidR="007156E6">
              <w:rPr>
                <w:b/>
                <w:bCs/>
              </w:rPr>
              <w:t xml:space="preserve">cıyla ortaya atılan fikir akımlarından hangisiyle ilgilidir? </w:t>
            </w:r>
            <w:proofErr w:type="gramStart"/>
            <w:r w:rsidR="007156E6">
              <w:rPr>
                <w:b/>
                <w:bCs/>
              </w:rPr>
              <w:t>yazınız</w:t>
            </w:r>
            <w:proofErr w:type="gramEnd"/>
          </w:p>
        </w:tc>
      </w:tr>
      <w:tr w:rsidR="00EC4162" w:rsidRPr="00EC4162" w14:paraId="4AB4DF2A" w14:textId="77777777" w:rsidTr="00EC416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73B1" w14:textId="77777777" w:rsidR="00EC4162" w:rsidRPr="00EC4162" w:rsidRDefault="00EC4162" w:rsidP="00EC4162">
            <w:pPr>
              <w:spacing w:after="160" w:line="259" w:lineRule="auto"/>
              <w:rPr>
                <w:b/>
                <w:bCs/>
              </w:rPr>
            </w:pPr>
          </w:p>
          <w:p w14:paraId="74C528A3" w14:textId="77777777" w:rsidR="00EC4162" w:rsidRPr="00EC4162" w:rsidRDefault="00EC4162" w:rsidP="00EC4162">
            <w:pPr>
              <w:spacing w:after="160" w:line="259" w:lineRule="auto"/>
              <w:rPr>
                <w:b/>
                <w:bCs/>
              </w:rPr>
            </w:pPr>
          </w:p>
        </w:tc>
      </w:tr>
    </w:tbl>
    <w:p w14:paraId="17E2221B" w14:textId="77777777" w:rsidR="007156E6" w:rsidRDefault="007156E6" w:rsidP="00EC4162">
      <w:pPr>
        <w:rPr>
          <w:b/>
          <w:bCs/>
        </w:rPr>
      </w:pPr>
    </w:p>
    <w:p w14:paraId="59432319" w14:textId="77777777" w:rsidR="007156E6" w:rsidRDefault="007156E6" w:rsidP="00EC4162">
      <w:pPr>
        <w:rPr>
          <w:b/>
          <w:bCs/>
        </w:rPr>
      </w:pPr>
    </w:p>
    <w:p w14:paraId="7FA6663F" w14:textId="77777777" w:rsidR="007156E6" w:rsidRDefault="007156E6" w:rsidP="00EC4162">
      <w:pPr>
        <w:rPr>
          <w:b/>
          <w:bCs/>
        </w:rPr>
      </w:pPr>
    </w:p>
    <w:p w14:paraId="2DAD7BDE" w14:textId="77777777" w:rsidR="007156E6" w:rsidRDefault="00EC4162" w:rsidP="00EC4162">
      <w:r w:rsidRPr="00EC4162">
        <w:rPr>
          <w:b/>
          <w:bCs/>
        </w:rPr>
        <w:t xml:space="preserve">Kazanım: </w:t>
      </w:r>
      <w:r w:rsidR="007156E6" w:rsidRPr="007156E6">
        <w:t>İTA.8.1.2. Mustafa Kemal’in çocukluk ve öğrenim hayatından hareketle onun kişilik özelliklerinin oluşumu hakkında çıkarımlarda bulunur.</w:t>
      </w:r>
    </w:p>
    <w:p w14:paraId="7375CC96" w14:textId="77777777" w:rsidR="00EC4162" w:rsidRPr="00EC4162" w:rsidRDefault="00EC4162" w:rsidP="00EC4162">
      <w:r w:rsidRPr="00EC4162">
        <w:t>2.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4162" w:rsidRPr="00EC4162" w14:paraId="327CE45A" w14:textId="77777777" w:rsidTr="00EC416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87A3" w14:textId="77777777" w:rsidR="007156E6" w:rsidRDefault="007156E6" w:rsidP="007156E6">
            <w:pPr>
              <w:spacing w:after="160" w:line="259" w:lineRule="auto"/>
            </w:pPr>
            <w:r w:rsidRPr="007156E6">
              <w:t>Şemsi Efendi Okulundan sonra Selânik Mülkiye Rüş</w:t>
            </w:r>
            <w:r w:rsidRPr="007156E6">
              <w:softHyphen/>
              <w:t>tiyesine başlayan Mustafa, bu okula pek ısınamadı. Çünkü o, asker olmak istiyor ve Askerî Rüştiyenin Selânik sokaklarında gördüğü üniformalı öğrencileri</w:t>
            </w:r>
            <w:r w:rsidRPr="007156E6">
              <w:softHyphen/>
              <w:t>ne imrenerek bakıyordu. Annesi ise onun askerî oku</w:t>
            </w:r>
            <w:r w:rsidRPr="007156E6">
              <w:softHyphen/>
              <w:t>la gitmesine karşı çıkıyordu. Annesine haber verme</w:t>
            </w:r>
            <w:r w:rsidRPr="007156E6">
              <w:softHyphen/>
              <w:t>den Selânik Askerî Rüştiyesinin giriş sınavlarına gi</w:t>
            </w:r>
            <w:r w:rsidRPr="007156E6">
              <w:softHyphen/>
              <w:t>ren ve kazanan Mustafa Kemal, böylece Selânik As</w:t>
            </w:r>
            <w:r w:rsidRPr="007156E6">
              <w:softHyphen/>
              <w:t xml:space="preserve">kerî Rüştiyesine girmiş oldu. </w:t>
            </w:r>
          </w:p>
          <w:p w14:paraId="0BFE367C" w14:textId="77777777" w:rsidR="00EC4162" w:rsidRPr="00EC4162" w:rsidRDefault="007156E6" w:rsidP="007156E6">
            <w:pPr>
              <w:spacing w:after="160" w:line="259" w:lineRule="auto"/>
              <w:rPr>
                <w:b/>
                <w:bCs/>
              </w:rPr>
            </w:pPr>
            <w:r w:rsidRPr="007156E6">
              <w:rPr>
                <w:b/>
                <w:bCs/>
              </w:rPr>
              <w:t>Bu</w:t>
            </w:r>
            <w:r>
              <w:rPr>
                <w:b/>
                <w:bCs/>
              </w:rPr>
              <w:t xml:space="preserve"> bilgilerde</w:t>
            </w:r>
            <w:r w:rsidRPr="007156E6">
              <w:rPr>
                <w:b/>
                <w:bCs/>
              </w:rPr>
              <w:t xml:space="preserve"> Mustafa Kemal’in askerî okulu seçme</w:t>
            </w:r>
            <w:r w:rsidRPr="007156E6">
              <w:rPr>
                <w:b/>
                <w:bCs/>
              </w:rPr>
              <w:softHyphen/>
              <w:t xml:space="preserve">sinde </w:t>
            </w:r>
            <w:r>
              <w:rPr>
                <w:b/>
                <w:bCs/>
              </w:rPr>
              <w:t xml:space="preserve">etkili olan nedenlerden hangisi vurgulanmıştır? </w:t>
            </w:r>
          </w:p>
        </w:tc>
      </w:tr>
      <w:tr w:rsidR="00EC4162" w:rsidRPr="00EC4162" w14:paraId="4F835656" w14:textId="77777777" w:rsidTr="00EC416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1819" w14:textId="77777777" w:rsidR="00EC4162" w:rsidRPr="00EC4162" w:rsidRDefault="00EC4162" w:rsidP="00EC4162">
            <w:pPr>
              <w:spacing w:after="160" w:line="259" w:lineRule="auto"/>
            </w:pPr>
          </w:p>
          <w:p w14:paraId="4E167B41" w14:textId="77777777" w:rsidR="00EC4162" w:rsidRPr="00EC4162" w:rsidRDefault="00EC4162" w:rsidP="00EC4162">
            <w:pPr>
              <w:spacing w:after="160" w:line="259" w:lineRule="auto"/>
            </w:pPr>
          </w:p>
        </w:tc>
      </w:tr>
    </w:tbl>
    <w:p w14:paraId="7C940664" w14:textId="77777777" w:rsidR="00EC4162" w:rsidRDefault="00EC4162" w:rsidP="00EC4162">
      <w:pPr>
        <w:rPr>
          <w:b/>
          <w:bCs/>
        </w:rPr>
      </w:pPr>
    </w:p>
    <w:p w14:paraId="55C632C6" w14:textId="77777777" w:rsidR="007156E6" w:rsidRDefault="007156E6" w:rsidP="00EC4162">
      <w:pPr>
        <w:rPr>
          <w:b/>
          <w:bCs/>
        </w:rPr>
      </w:pPr>
    </w:p>
    <w:p w14:paraId="2F96A6EE" w14:textId="77777777" w:rsidR="00056249" w:rsidRDefault="00056249" w:rsidP="00EC4162">
      <w:pPr>
        <w:rPr>
          <w:b/>
          <w:bCs/>
        </w:rPr>
      </w:pPr>
    </w:p>
    <w:p w14:paraId="418EB980" w14:textId="77777777" w:rsidR="00056249" w:rsidRDefault="00056249" w:rsidP="00EC4162">
      <w:pPr>
        <w:rPr>
          <w:b/>
          <w:bCs/>
        </w:rPr>
      </w:pPr>
    </w:p>
    <w:p w14:paraId="1B6F3074" w14:textId="77777777" w:rsidR="00EC4162" w:rsidRPr="00EC4162" w:rsidRDefault="00EC4162" w:rsidP="00EC4162">
      <w:r w:rsidRPr="00EC4162">
        <w:rPr>
          <w:b/>
          <w:bCs/>
        </w:rPr>
        <w:lastRenderedPageBreak/>
        <w:t>Kazanım</w:t>
      </w:r>
      <w:r w:rsidRPr="00EC4162">
        <w:t xml:space="preserve">: </w:t>
      </w:r>
      <w:r w:rsidR="007156E6" w:rsidRPr="007156E6">
        <w:t>İTA.8.1.3. Gençlik döneminde Mustafa Kemal’in fikir hayatını etkileyen önemli kişileri ve olayları kavrar.</w:t>
      </w:r>
    </w:p>
    <w:p w14:paraId="13A29A86" w14:textId="77777777" w:rsidR="00EC4162" w:rsidRPr="00EC4162" w:rsidRDefault="00EC4162" w:rsidP="00EC4162">
      <w:r w:rsidRPr="00EC4162">
        <w:t>3.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4162" w:rsidRPr="00EC4162" w14:paraId="17D0AEA4" w14:textId="77777777" w:rsidTr="00EC416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CBFD" w14:textId="77777777" w:rsidR="007156E6" w:rsidRPr="007156E6" w:rsidRDefault="007156E6" w:rsidP="007156E6">
            <w:pPr>
              <w:spacing w:after="160" w:line="259" w:lineRule="auto"/>
            </w:pPr>
            <w:r w:rsidRPr="007156E6">
              <w:t>Mustafa Kemal fikir hayatını oluştururken yerli ve ya</w:t>
            </w:r>
            <w:r w:rsidRPr="007156E6">
              <w:softHyphen/>
              <w:t>bancı birçok aydının fikirlerinden istifade etmiştir. An</w:t>
            </w:r>
            <w:r w:rsidRPr="007156E6">
              <w:softHyphen/>
              <w:t>cak o, bir düşünürün ya da düşünce akımının izleyi</w:t>
            </w:r>
            <w:r w:rsidRPr="007156E6">
              <w:softHyphen/>
              <w:t>cisi olarak kalmamış; farklı fikirlerden yararlanarak kendi düşünce dünyasını inşa etmiştir. Bu da Musta</w:t>
            </w:r>
            <w:r w:rsidRPr="007156E6">
              <w:softHyphen/>
              <w:t>fa Kemal’in özgün fikirler üretmesine zemin hazırla</w:t>
            </w:r>
            <w:r w:rsidRPr="007156E6">
              <w:softHyphen/>
              <w:t xml:space="preserve">mıştır. Bu nedenle Mustafa Kemal’in fikirleri yabancı ideolojilerle açıklanamaz. </w:t>
            </w:r>
          </w:p>
          <w:p w14:paraId="32B4836D" w14:textId="77777777" w:rsidR="007156E6" w:rsidRDefault="007156E6" w:rsidP="007156E6">
            <w:pPr>
              <w:spacing w:after="160" w:line="259" w:lineRule="auto"/>
            </w:pPr>
            <w:r w:rsidRPr="007156E6">
              <w:rPr>
                <w:b/>
                <w:bCs/>
              </w:rPr>
              <w:t xml:space="preserve">Buna göre Atatürk’ün düşünce yapısı için </w:t>
            </w:r>
            <w:r>
              <w:rPr>
                <w:b/>
                <w:bCs/>
              </w:rPr>
              <w:t>neler</w:t>
            </w:r>
            <w:r w:rsidRPr="007156E6">
              <w:rPr>
                <w:b/>
                <w:bCs/>
              </w:rPr>
              <w:t xml:space="preserve"> söylenebilir? </w:t>
            </w:r>
            <w:proofErr w:type="gramStart"/>
            <w:r>
              <w:rPr>
                <w:b/>
                <w:bCs/>
              </w:rPr>
              <w:t>açıklayınız</w:t>
            </w:r>
            <w:proofErr w:type="gramEnd"/>
          </w:p>
          <w:p w14:paraId="5222B042" w14:textId="77777777" w:rsidR="00EC4162" w:rsidRPr="00EC4162" w:rsidRDefault="00EC4162" w:rsidP="007156E6">
            <w:pPr>
              <w:spacing w:after="160" w:line="259" w:lineRule="auto"/>
              <w:rPr>
                <w:b/>
                <w:bCs/>
              </w:rPr>
            </w:pPr>
          </w:p>
        </w:tc>
      </w:tr>
      <w:tr w:rsidR="00EC4162" w:rsidRPr="00EC4162" w14:paraId="08965AEB" w14:textId="77777777" w:rsidTr="00EC416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9B2D" w14:textId="77777777" w:rsidR="00EC4162" w:rsidRPr="00EC4162" w:rsidRDefault="00EC4162" w:rsidP="00EC4162">
            <w:pPr>
              <w:spacing w:after="160" w:line="259" w:lineRule="auto"/>
            </w:pPr>
          </w:p>
          <w:p w14:paraId="19F5DFC5" w14:textId="77777777" w:rsidR="00EC4162" w:rsidRPr="00EC4162" w:rsidRDefault="00EC4162" w:rsidP="00EC4162">
            <w:pPr>
              <w:spacing w:after="160" w:line="259" w:lineRule="auto"/>
            </w:pPr>
          </w:p>
        </w:tc>
      </w:tr>
    </w:tbl>
    <w:p w14:paraId="0B2A8E64" w14:textId="77777777" w:rsidR="00EC4162" w:rsidRPr="00EC4162" w:rsidRDefault="00EC4162" w:rsidP="00EC4162"/>
    <w:p w14:paraId="7AA53B76" w14:textId="77777777" w:rsidR="00EC4162" w:rsidRPr="00EC4162" w:rsidRDefault="00EC4162" w:rsidP="00EC4162">
      <w:r w:rsidRPr="00EC4162">
        <w:rPr>
          <w:b/>
          <w:bCs/>
        </w:rPr>
        <w:t>Kazanım</w:t>
      </w:r>
      <w:r w:rsidRPr="00EC4162">
        <w:t xml:space="preserve">: </w:t>
      </w:r>
      <w:r w:rsidR="007156E6" w:rsidRPr="007156E6">
        <w:t>İTA.8.1.4. Mustafa Kemal’in askerlik hayatı ile ilgili olayları ve olguları onun kişilik özellikleri ile ilişkilendirir.</w:t>
      </w:r>
    </w:p>
    <w:p w14:paraId="2FE7135B" w14:textId="77777777" w:rsidR="00EC4162" w:rsidRPr="00EC4162" w:rsidRDefault="00EC4162" w:rsidP="00EC4162">
      <w:r w:rsidRPr="00EC4162">
        <w:t>4.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4162" w:rsidRPr="00EC4162" w14:paraId="1E6414F5" w14:textId="77777777" w:rsidTr="00EC416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5CB4" w14:textId="77777777" w:rsidR="00056249" w:rsidRDefault="00056249" w:rsidP="00056249">
            <w:pPr>
              <w:spacing w:after="160" w:line="259" w:lineRule="auto"/>
            </w:pPr>
            <w:r w:rsidRPr="00056249">
              <w:t>1905’te “Kurmay Yüzbaşı” rütbesiyle Harp Akademisinden</w:t>
            </w:r>
            <w:r>
              <w:t xml:space="preserve"> </w:t>
            </w:r>
            <w:r w:rsidRPr="00056249">
              <w:t>mezun olan Mustafa Kemal, kurmaylık stajı</w:t>
            </w:r>
            <w:r>
              <w:t xml:space="preserve"> </w:t>
            </w:r>
            <w:r w:rsidRPr="00056249">
              <w:t>için Şam’daki 5. Ordu emrine atandı. Şam’da iken</w:t>
            </w:r>
            <w:r>
              <w:t xml:space="preserve"> </w:t>
            </w:r>
            <w:r w:rsidRPr="00056249">
              <w:t>Vatan ve Hürriyet Cemiyeti’ni kurdu. 1907 yılına kadar</w:t>
            </w:r>
            <w:r>
              <w:t xml:space="preserve"> </w:t>
            </w:r>
            <w:r w:rsidRPr="00056249">
              <w:t>Şam’da kalan Mustafa Kemal, buradan merkezi</w:t>
            </w:r>
            <w:r>
              <w:t xml:space="preserve"> </w:t>
            </w:r>
            <w:r w:rsidRPr="00056249">
              <w:t xml:space="preserve">Manastır’da bulunan 3. Ordu </w:t>
            </w:r>
            <w:proofErr w:type="gramStart"/>
            <w:r w:rsidRPr="00056249">
              <w:t>Karargahı’nın</w:t>
            </w:r>
            <w:proofErr w:type="gramEnd"/>
            <w:r w:rsidRPr="00056249">
              <w:t xml:space="preserve"> Selanik</w:t>
            </w:r>
            <w:r>
              <w:t xml:space="preserve"> </w:t>
            </w:r>
            <w:r w:rsidRPr="00056249">
              <w:t>şubesine atandı.</w:t>
            </w:r>
          </w:p>
          <w:p w14:paraId="43974CA4" w14:textId="77777777" w:rsidR="00EC4162" w:rsidRPr="00EC4162" w:rsidRDefault="00056249" w:rsidP="00056249">
            <w:pPr>
              <w:spacing w:after="160" w:line="259" w:lineRule="auto"/>
            </w:pPr>
            <w:r w:rsidRPr="00056249">
              <w:rPr>
                <w:b/>
                <w:bCs/>
              </w:rPr>
              <w:t>Mustafa Kemal’in ilk görev yeri olan Şam’da Va</w:t>
            </w:r>
            <w:r w:rsidRPr="00056249">
              <w:rPr>
                <w:b/>
                <w:bCs/>
              </w:rPr>
              <w:softHyphen/>
              <w:t xml:space="preserve">tan ve Hürriyet adında bir cemiyet kurması </w:t>
            </w:r>
            <w:r>
              <w:rPr>
                <w:b/>
                <w:bCs/>
              </w:rPr>
              <w:t xml:space="preserve">kişilik özelliklerinden hangileri ile ilgilidir? </w:t>
            </w:r>
            <w:proofErr w:type="gramStart"/>
            <w:r>
              <w:rPr>
                <w:b/>
                <w:bCs/>
              </w:rPr>
              <w:t>yazınız</w:t>
            </w:r>
            <w:proofErr w:type="gramEnd"/>
          </w:p>
        </w:tc>
      </w:tr>
      <w:tr w:rsidR="00EC4162" w:rsidRPr="00EC4162" w14:paraId="176BA661" w14:textId="77777777" w:rsidTr="00EC416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CBA2" w14:textId="77777777" w:rsidR="00EC4162" w:rsidRPr="00EC4162" w:rsidRDefault="00EC4162" w:rsidP="00EC4162">
            <w:pPr>
              <w:spacing w:after="160" w:line="259" w:lineRule="auto"/>
            </w:pPr>
          </w:p>
          <w:p w14:paraId="0184A40D" w14:textId="77777777" w:rsidR="00EC4162" w:rsidRPr="00EC4162" w:rsidRDefault="00EC4162" w:rsidP="00EC4162">
            <w:pPr>
              <w:spacing w:after="160" w:line="259" w:lineRule="auto"/>
            </w:pPr>
          </w:p>
          <w:p w14:paraId="589641EA" w14:textId="77777777" w:rsidR="00EC4162" w:rsidRPr="00EC4162" w:rsidRDefault="00EC4162" w:rsidP="00EC4162">
            <w:pPr>
              <w:spacing w:after="160" w:line="259" w:lineRule="auto"/>
            </w:pPr>
          </w:p>
        </w:tc>
      </w:tr>
    </w:tbl>
    <w:p w14:paraId="17DAA5D7" w14:textId="77777777" w:rsidR="00EC4162" w:rsidRPr="00EC4162" w:rsidRDefault="00EC4162" w:rsidP="00EC4162"/>
    <w:p w14:paraId="3A18F156" w14:textId="77777777" w:rsidR="00EC4162" w:rsidRPr="00EC4162" w:rsidRDefault="00EC4162" w:rsidP="00EC4162">
      <w:r w:rsidRPr="00EC4162">
        <w:rPr>
          <w:b/>
          <w:bCs/>
        </w:rPr>
        <w:t>Kazanım</w:t>
      </w:r>
      <w:r w:rsidRPr="00EC4162">
        <w:t xml:space="preserve">: </w:t>
      </w:r>
      <w:r w:rsidR="00056249" w:rsidRPr="00056249">
        <w:t>İTA.8.2.1. Birinci Dünya Savaşı’nın sebeplerini ve savaşın başlamasına yol açan gelişmeleri kavrar.</w:t>
      </w:r>
    </w:p>
    <w:p w14:paraId="69EF4DFA" w14:textId="77777777" w:rsidR="00EC4162" w:rsidRPr="00EC4162" w:rsidRDefault="00EC4162" w:rsidP="00EC4162">
      <w:r w:rsidRPr="00EC4162">
        <w:t>5.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4162" w:rsidRPr="00EC4162" w14:paraId="1089608F" w14:textId="77777777" w:rsidTr="00EC416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5294" w14:textId="77777777" w:rsidR="00EC4162" w:rsidRPr="00EC4162" w:rsidRDefault="00056249" w:rsidP="00056249">
            <w:pPr>
              <w:spacing w:after="160" w:line="259" w:lineRule="auto"/>
            </w:pPr>
            <w:r w:rsidRPr="00056249">
              <w:t>Birinci Dünya Savaşı öncesinde sanayileşen Avrupalı devletler, fabrikaları için gerekli olan ham maddeyi geri kalmış ülkeleri sömürgeleş</w:t>
            </w:r>
            <w:r w:rsidRPr="00056249">
              <w:softHyphen/>
              <w:t xml:space="preserve">tirerek sağladılar. Bu devletlerden Almanya ve İtalya siyasi birliklerini geç kurdukları için İngiltere ve Fransa ile çatışmayı göze alarak sömürge rekabetine dâhil oldular. Almanya ile Fransa, </w:t>
            </w:r>
            <w:proofErr w:type="spellStart"/>
            <w:r w:rsidRPr="00056249">
              <w:t>Alsas-Loren</w:t>
            </w:r>
            <w:proofErr w:type="spellEnd"/>
            <w:r w:rsidRPr="00056249">
              <w:t xml:space="preserve"> bölgesi nedeniyle çatış</w:t>
            </w:r>
            <w:r w:rsidRPr="00056249">
              <w:softHyphen/>
              <w:t>ma içine girdi. Avusturya - Macaristan İmpara</w:t>
            </w:r>
            <w:r w:rsidRPr="00056249">
              <w:softHyphen/>
              <w:t>torluğu ile Rusya Balkanlara hâkim olmak için rekabet hâlindeydi.</w:t>
            </w:r>
          </w:p>
          <w:p w14:paraId="415FBAAD" w14:textId="77777777" w:rsidR="00EC4162" w:rsidRPr="00EC4162" w:rsidRDefault="00056249" w:rsidP="00EC4162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Verilen bilgilerde </w:t>
            </w:r>
            <w:proofErr w:type="spellStart"/>
            <w:r>
              <w:rPr>
                <w:b/>
                <w:bCs/>
              </w:rPr>
              <w:t>I.Dünya</w:t>
            </w:r>
            <w:proofErr w:type="spellEnd"/>
            <w:r>
              <w:rPr>
                <w:b/>
                <w:bCs/>
              </w:rPr>
              <w:t xml:space="preserve"> Savaşı’nın nedenlerinden hangilerine vurgu yapılmıştır</w:t>
            </w:r>
            <w:r w:rsidR="00EC4162" w:rsidRPr="00EC4162">
              <w:rPr>
                <w:b/>
                <w:bCs/>
              </w:rPr>
              <w:t xml:space="preserve">? </w:t>
            </w:r>
            <w:proofErr w:type="gramStart"/>
            <w:r w:rsidR="00EC4162" w:rsidRPr="00EC4162">
              <w:rPr>
                <w:b/>
                <w:bCs/>
              </w:rPr>
              <w:t>yazınız</w:t>
            </w:r>
            <w:proofErr w:type="gramEnd"/>
          </w:p>
        </w:tc>
      </w:tr>
      <w:tr w:rsidR="00EC4162" w:rsidRPr="00EC4162" w14:paraId="091CE7A3" w14:textId="77777777" w:rsidTr="00EC4162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FC09" w14:textId="77777777" w:rsidR="00EC4162" w:rsidRPr="00EC4162" w:rsidRDefault="00EC4162" w:rsidP="00EC4162">
            <w:pPr>
              <w:spacing w:after="160" w:line="259" w:lineRule="auto"/>
            </w:pPr>
          </w:p>
          <w:p w14:paraId="0E568D96" w14:textId="77777777" w:rsidR="00EC4162" w:rsidRPr="00EC4162" w:rsidRDefault="00EC4162" w:rsidP="00EC4162">
            <w:pPr>
              <w:spacing w:after="160" w:line="259" w:lineRule="auto"/>
            </w:pPr>
          </w:p>
          <w:p w14:paraId="29825C55" w14:textId="77777777" w:rsidR="00EC4162" w:rsidRPr="00EC4162" w:rsidRDefault="00EC4162" w:rsidP="00EC4162">
            <w:pPr>
              <w:spacing w:after="160" w:line="259" w:lineRule="auto"/>
            </w:pPr>
          </w:p>
        </w:tc>
      </w:tr>
    </w:tbl>
    <w:p w14:paraId="34EEFD45" w14:textId="77777777" w:rsidR="00EC4162" w:rsidRPr="00EC4162" w:rsidRDefault="00EC4162" w:rsidP="00EC4162"/>
    <w:p w14:paraId="6FE08E9A" w14:textId="77777777" w:rsidR="00EC4162" w:rsidRPr="00EC4162" w:rsidRDefault="00EC4162" w:rsidP="00EC4162">
      <w:bookmarkStart w:id="0" w:name="_GoBack"/>
      <w:bookmarkEnd w:id="0"/>
    </w:p>
    <w:p w14:paraId="14CBA954" w14:textId="77777777" w:rsidR="00EC4162" w:rsidRPr="00EC4162" w:rsidRDefault="00EC4162" w:rsidP="00EC4162"/>
    <w:p w14:paraId="642BA6E6" w14:textId="1AA3B92F" w:rsidR="00EC4162" w:rsidRPr="00EC4162" w:rsidRDefault="00EC4162" w:rsidP="00EC4162">
      <w:r>
        <w:rPr>
          <w:noProof/>
        </w:rPr>
        <w:t xml:space="preserve">                </w:t>
      </w:r>
    </w:p>
    <w:p w14:paraId="79AEA5E9" w14:textId="77777777" w:rsidR="00EC4162" w:rsidRPr="00EC4162" w:rsidRDefault="00EC4162" w:rsidP="00EC4162"/>
    <w:p w14:paraId="3C1FCC1D" w14:textId="1603EEAF" w:rsidR="00EC4162" w:rsidRPr="00EC4162" w:rsidRDefault="00EC4162" w:rsidP="00EC4162"/>
    <w:p w14:paraId="2AE640BD" w14:textId="77777777" w:rsidR="00EC4162" w:rsidRPr="00EC4162" w:rsidRDefault="00EC4162" w:rsidP="00EC4162"/>
    <w:p w14:paraId="5E4E6215" w14:textId="77777777" w:rsidR="00EC4162" w:rsidRPr="00EC4162" w:rsidRDefault="00EC4162" w:rsidP="00EC4162"/>
    <w:p w14:paraId="0015AE27" w14:textId="77777777" w:rsidR="00EC4162" w:rsidRPr="00EC4162" w:rsidRDefault="00EC4162" w:rsidP="00EC4162"/>
    <w:p w14:paraId="5AC6BE92" w14:textId="77777777" w:rsidR="00EC4162" w:rsidRPr="00EC4162" w:rsidRDefault="00EC4162" w:rsidP="00EC4162"/>
    <w:p w14:paraId="1589CDEB" w14:textId="77777777" w:rsidR="00EC4162" w:rsidRPr="00EC4162" w:rsidRDefault="00EC4162" w:rsidP="00EC4162"/>
    <w:p w14:paraId="62AD808B" w14:textId="77777777" w:rsidR="009529E0" w:rsidRDefault="009529E0"/>
    <w:p w14:paraId="35293BF9" w14:textId="2FE8624D" w:rsidR="00C8270A" w:rsidRDefault="00C8270A"/>
    <w:sectPr w:rsidR="00C8270A" w:rsidSect="00EC41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DB3B6" w14:textId="77777777" w:rsidR="00CC150B" w:rsidRDefault="00CC150B" w:rsidP="00730FB2">
      <w:pPr>
        <w:spacing w:after="0" w:line="240" w:lineRule="auto"/>
      </w:pPr>
      <w:r>
        <w:separator/>
      </w:r>
    </w:p>
  </w:endnote>
  <w:endnote w:type="continuationSeparator" w:id="0">
    <w:p w14:paraId="239FCAC8" w14:textId="77777777" w:rsidR="00CC150B" w:rsidRDefault="00CC150B" w:rsidP="00730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19C9A" w14:textId="77777777" w:rsidR="00730FB2" w:rsidRDefault="00730FB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682C7" w14:textId="77777777" w:rsidR="00730FB2" w:rsidRDefault="00730FB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128FE" w14:textId="77777777" w:rsidR="00730FB2" w:rsidRDefault="00730FB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D520D" w14:textId="77777777" w:rsidR="00CC150B" w:rsidRDefault="00CC150B" w:rsidP="00730FB2">
      <w:pPr>
        <w:spacing w:after="0" w:line="240" w:lineRule="auto"/>
      </w:pPr>
      <w:r>
        <w:separator/>
      </w:r>
    </w:p>
  </w:footnote>
  <w:footnote w:type="continuationSeparator" w:id="0">
    <w:p w14:paraId="697F18B1" w14:textId="77777777" w:rsidR="00CC150B" w:rsidRDefault="00CC150B" w:rsidP="00730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D8FCC" w14:textId="77777777" w:rsidR="00730FB2" w:rsidRDefault="00730FB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6CAC0" w14:textId="77777777" w:rsidR="00730FB2" w:rsidRDefault="00730FB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5F774" w14:textId="77777777" w:rsidR="00730FB2" w:rsidRDefault="00730FB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33A9E"/>
    <w:multiLevelType w:val="hybridMultilevel"/>
    <w:tmpl w:val="20166D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B450D"/>
    <w:multiLevelType w:val="hybridMultilevel"/>
    <w:tmpl w:val="929CE3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683"/>
    <w:rsid w:val="00056249"/>
    <w:rsid w:val="0035065B"/>
    <w:rsid w:val="004A02AB"/>
    <w:rsid w:val="007156E6"/>
    <w:rsid w:val="00730FB2"/>
    <w:rsid w:val="00907CA8"/>
    <w:rsid w:val="009529E0"/>
    <w:rsid w:val="00C20683"/>
    <w:rsid w:val="00C8270A"/>
    <w:rsid w:val="00CC150B"/>
    <w:rsid w:val="00EC4162"/>
    <w:rsid w:val="00F7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0E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20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20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206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20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206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206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206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206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206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20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20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20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2068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2068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2068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2068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2068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2068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20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20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C206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C20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C20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C2068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2068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20683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C20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C2068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2068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EC4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30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30FB2"/>
  </w:style>
  <w:style w:type="paragraph" w:styleId="Altbilgi">
    <w:name w:val="footer"/>
    <w:basedOn w:val="Normal"/>
    <w:link w:val="AltbilgiChar"/>
    <w:uiPriority w:val="99"/>
    <w:unhideWhenUsed/>
    <w:rsid w:val="00730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0FB2"/>
  </w:style>
  <w:style w:type="paragraph" w:styleId="BalonMetni">
    <w:name w:val="Balloon Text"/>
    <w:basedOn w:val="Normal"/>
    <w:link w:val="BalonMetniChar"/>
    <w:uiPriority w:val="99"/>
    <w:semiHidden/>
    <w:unhideWhenUsed/>
    <w:rsid w:val="00F7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7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20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20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206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20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206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206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206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206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206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20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20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20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2068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2068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2068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2068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2068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2068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20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20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C206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C20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C20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C2068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2068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20683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C20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C2068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2068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EC4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30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30FB2"/>
  </w:style>
  <w:style w:type="paragraph" w:styleId="Altbilgi">
    <w:name w:val="footer"/>
    <w:basedOn w:val="Normal"/>
    <w:link w:val="AltbilgiChar"/>
    <w:uiPriority w:val="99"/>
    <w:unhideWhenUsed/>
    <w:rsid w:val="00730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0FB2"/>
  </w:style>
  <w:style w:type="paragraph" w:styleId="BalonMetni">
    <w:name w:val="Balloon Text"/>
    <w:basedOn w:val="Normal"/>
    <w:link w:val="BalonMetniChar"/>
    <w:uiPriority w:val="99"/>
    <w:semiHidden/>
    <w:unhideWhenUsed/>
    <w:rsid w:val="00F7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7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Yazilisepeti.com</cp:lastModifiedBy>
  <cp:revision>2</cp:revision>
  <dcterms:created xsi:type="dcterms:W3CDTF">2024-10-07T16:30:00Z</dcterms:created>
  <dcterms:modified xsi:type="dcterms:W3CDTF">2024-10-21T13:30:00Z</dcterms:modified>
  <cp:category/>
</cp:coreProperties>
</file>